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highlight w:val="none"/>
          <w:lang w:eastAsia="zh-CN"/>
        </w:rPr>
      </w:pPr>
      <w:bookmarkStart w:id="0" w:name="_Toc472014200_WPSOffice_Level2"/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highlight w:val="none"/>
          <w:lang w:eastAsia="zh-CN"/>
        </w:rPr>
        <w:t>人才公寓申请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政策依据：嵊市委发【2024】11号、嵊市委人领【2024】3号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0"/>
        <w:textAlignment w:val="auto"/>
        <w:rPr>
          <w:rFonts w:hint="eastAsia" w:ascii="楷体_GB2312" w:hAnsi="楷体_GB2312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1.适用对象和标准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适用于2016年1月1日后引进，本人及配偶在嵊州城区无住房，且符合以下条件之一的人才：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（1）</w:t>
      </w:r>
      <w:r>
        <w:rPr>
          <w:rFonts w:ascii="Times New Roman" w:hAnsi="Times New Roman" w:cs="Times New Roman"/>
          <w:color w:val="auto"/>
          <w:szCs w:val="32"/>
          <w:highlight w:val="none"/>
          <w:lang w:val="en-US" w:eastAsia="zh-CN"/>
        </w:rPr>
        <w:t>符合《嵊州市高层次人才分类目录》要求的人才；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（2）与用人单位签订3年以上劳动合同，承诺在嵊工作5年或自主创业的全日制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本科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及以上学历毕业生；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（3）经招商引进并落地的投资额5000万元及以上项目（投资额由招商投资中心认定）的人才（单个项目最多不超过15套）；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（4）经市委人才办审核认定的其他类人才。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具体标准：人才公寓租金参照公寓所在地房屋租赁市场价为标准，每年按比例收取。企业人才第一年免收租金，第二年为租金标准的20%，第三年为租金标准的30%，第四年为租金标准的60%，第五年为租金标准的80%；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机关事业单位人才为租金标准的80%。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人才公寓最多入住五年。其中高级人才及以上层次的人才，租金全免，C类及以上高层次人才无入住时限要求。入住押金每套1000元。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人才公寓与租赁补贴不可同时享受，与房票补贴、安家补贴可同时享受，但房票结算后，人才公寓当期租赁期满后应办理退房。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2024年1月1日之前已申请人才公寓的，按照原政策执行，尚未申请人才公寓且未享受过房票补贴或租赁补贴的人才，可按本政策执行；2024年1月1日之后引进的人才，按照本政策执行。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2.受理部门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市委人才办、市人力社保局、市住建局、市城投集团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3.办理程序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1）申请。申请人在浙里办申领绍兴“人才码”成功后，根据系统显示人才公寓房源剩余情况和排队情况，提交申请资料并选择房号；E类以上高层次人才直接到市委人才办进行线下申请（申请前可先行去物业处确定户型和房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（2）审核。系统通过自动比对完成审批，审核通过的发短信告知申请人办理结果，暂无房源按照申请时间进入系统排队程序。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（3）入住。申请人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收到办理结果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后，应在5个工作日内到人才公寓物业处签订租赁合同并办理入住，否则视为主动放弃，原择房源恢复系统可申请状态。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（4）签退。人才因工作变动离开嵊州，应及时主动向物业公司提出腾退人才公寓，腾退期不超过一个月，在办理完退租手续后次月计算清退租金。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有以下情形的，解除租赁合同并限期清退：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（一）采用虚报隐瞒个人信息等欺骗方式取得人才公寓租住资格的；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（二）租赁期间已不符合人才公寓租住资格的；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（三）转租、转借或改变房屋用途的；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（四）变动工作未重新办理租住手续的；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（五）根据《人才公寓租赁合同》的约定或者法律规定应当收回人才公寓的；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（六）在嵊州工作期间受到党纪政纪处分或者触犯法律的，由市委人才办视其情节轻重，研究决定是否取消其租房资格。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腾退期限为不超过一个月，租住对象应先腾空房屋，并由市城投集团委托相关物业公司验房，出具《验房结果告知单》，结清相关费用后，办理退租手续。租住对象应腾退而拒不退出的，所在单位应责令租住对象限期退回；逾期不退回的，没收押金并依法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（5）管理。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（一）人才公寓由城投集团运行管理，租金实行“收支两条线”管理，存入城投集团帐户。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（二）《人才公寓租赁合同》由市城投集团制订，同一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人才累计租赁时间最长不超过五年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（C类及以上人才除外）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，实行一年一签，当年不符合租赁条件的不得续签（凭劳动合同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、社保证明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和不动产情况证明），非首次申请的，应将已租赁时间累计计算。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（三）人才公寓实行小区物业化管理，日常管理由市城投集团负责，相关部门及各乡镇（街道）应各司其职，协同做好人才公寓有关工作。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4.申请材料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按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绍兴“人才码”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渠道办理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的按照系统提示提交相关材料，其他渠道办理的应提供以下材料：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）人才及配偶身份证、学历学位证书、专业技术资格证书等相关身份证明材料；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）人才劳动合同（服务协议或机关、事业单位入职介绍信）等相关证明；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本人一寸照片；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（四）承诺书。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5.联系方式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市委人才办，83024719；市人力社保局，83275286；市住建局，83026810；市城投集团，83331979。</w:t>
      </w:r>
    </w:p>
    <w:p>
      <w:pPr>
        <w:pStyle w:val="2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</w:p>
    <w:p>
      <w:pPr>
        <w:spacing w:line="600" w:lineRule="exact"/>
        <w:rPr>
          <w:rFonts w:hint="eastAsia" w:ascii="Times New Roman" w:hAnsi="Times New Roman" w:eastAsia="黑体"/>
          <w:color w:val="auto"/>
          <w:szCs w:val="30"/>
          <w:highlight w:val="none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黑体"/>
          <w:color w:val="auto"/>
          <w:szCs w:val="30"/>
          <w:highlight w:val="none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黑体"/>
          <w:color w:val="auto"/>
          <w:szCs w:val="30"/>
          <w:highlight w:val="none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黑体"/>
          <w:color w:val="auto"/>
          <w:szCs w:val="30"/>
          <w:highlight w:val="none"/>
          <w:lang w:eastAsia="zh-CN"/>
        </w:rPr>
      </w:pPr>
      <w:bookmarkStart w:id="1" w:name="_GoBack"/>
      <w:bookmarkEnd w:id="1"/>
      <w:r>
        <w:rPr>
          <w:rFonts w:hint="eastAsia" w:ascii="Times New Roman" w:hAnsi="Times New Roman" w:eastAsia="黑体"/>
          <w:color w:val="auto"/>
          <w:szCs w:val="30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50" w:line="580" w:lineRule="exact"/>
        <w:jc w:val="center"/>
        <w:textAlignment w:val="auto"/>
        <w:rPr>
          <w:rFonts w:hint="eastAsia"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lang w:val="en-US" w:eastAsia="zh-CN"/>
        </w:rPr>
        <w:t>嵊州市人才公寓租住申请表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67"/>
        <w:gridCol w:w="491"/>
        <w:gridCol w:w="2124"/>
        <w:gridCol w:w="78"/>
        <w:gridCol w:w="1056"/>
        <w:gridCol w:w="78"/>
        <w:gridCol w:w="176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配  偶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学历（职称）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人才类别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户藉所在地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所在单位联系人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人才与单位签订合同起止时间</w:t>
            </w:r>
          </w:p>
        </w:tc>
        <w:tc>
          <w:tcPr>
            <w:tcW w:w="480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年  月  日至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意向小区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及户型</w:t>
            </w:r>
          </w:p>
        </w:tc>
        <w:tc>
          <w:tcPr>
            <w:tcW w:w="7008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艇湖公寓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黑体" w:eastAsia="宋体" w:cs="黑体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008" w:type="dxa"/>
            <w:gridSpan w:val="6"/>
            <w:noWrap w:val="0"/>
            <w:vAlign w:val="center"/>
          </w:tcPr>
          <w:p>
            <w:pPr>
              <w:spacing w:line="540" w:lineRule="exact"/>
              <w:rPr>
                <w:rFonts w:ascii="Times New Roman" w:hAnsi="黑体" w:eastAsia="宋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□英才苑</w:t>
            </w:r>
            <w:r>
              <w:rPr>
                <w:rFonts w:hint="eastAsia" w:ascii="Times New Roman" w:hAnsi="黑体" w:eastAsia="宋体" w:cs="黑体"/>
                <w:color w:val="auto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A型（115㎡）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B型（90㎡）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C型（70㎡）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9274" w:type="dxa"/>
            <w:gridSpan w:val="9"/>
            <w:noWrap w:val="0"/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hint="eastAsia" w:ascii="Times New Roman" w:hAnsi="黑体" w:eastAsia="楷体_GB2312" w:cs="黑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申请人承诺：</w:t>
            </w:r>
            <w:r>
              <w:rPr>
                <w:rFonts w:hint="eastAsia" w:ascii="楷体_GB2312" w:hAnsi="黑体" w:eastAsia="楷体_GB2312" w:cs="黑体"/>
                <w:color w:val="auto"/>
                <w:kern w:val="0"/>
                <w:sz w:val="28"/>
                <w:szCs w:val="28"/>
              </w:rPr>
              <w:t>本人了解嵊州市人才公寓政策，表格中所填内容及提交的材料确系真实。本人及配偶在嵊州城区无房产。</w:t>
            </w:r>
            <w:r>
              <w:rPr>
                <w:rFonts w:hint="eastAsia" w:ascii="楷体_GB2312" w:hAnsi="黑体" w:eastAsia="楷体_GB2312" w:cs="黑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黑体" w:eastAsia="宋体" w:cs="黑体"/>
                <w:color w:val="auto"/>
                <w:kern w:val="0"/>
                <w:sz w:val="30"/>
                <w:szCs w:val="30"/>
              </w:rPr>
              <w:t xml:space="preserve">               </w:t>
            </w:r>
            <w:r>
              <w:rPr>
                <w:rFonts w:hint="eastAsia" w:ascii="Times New Roman" w:hAnsi="黑体" w:eastAsia="宋体" w:cs="黑体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申请人：</w:t>
            </w:r>
          </w:p>
          <w:p>
            <w:pPr>
              <w:snapToGrid w:val="0"/>
              <w:spacing w:line="540" w:lineRule="exact"/>
              <w:jc w:val="left"/>
              <w:rPr>
                <w:rFonts w:ascii="Times New Roman" w:hAnsi="黑体" w:eastAsia="宋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3260" w:type="dxa"/>
            <w:gridSpan w:val="4"/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盖章   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年  月  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（属地镇街）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3672" w:type="dxa"/>
            <w:gridSpan w:val="2"/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盖章    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3260" w:type="dxa"/>
            <w:gridSpan w:val="4"/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盖章   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人才办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3672" w:type="dxa"/>
            <w:gridSpan w:val="2"/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盖章    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择房情况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面积</w:t>
            </w:r>
          </w:p>
        </w:tc>
        <w:tc>
          <w:tcPr>
            <w:tcW w:w="367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bookmarkEnd w:id="0"/>
    </w:tbl>
    <w:p>
      <w:pPr>
        <w:spacing w:line="580" w:lineRule="exact"/>
        <w:ind w:left="132" w:leftChars="-133" w:hanging="531" w:hangingChars="177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372EC"/>
    <w:rsid w:val="4E9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qFormat/>
    <w:uiPriority w:val="0"/>
    <w:pPr>
      <w:ind w:left="200" w:leftChars="200"/>
    </w:pPr>
    <w:rPr>
      <w:rFonts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2024-07-09T09:42:00Z</dcterms:created>
  <dc:creator>Administrator</dc:creator>
  <cp:lastModifiedBy>Administrator</cp:lastModifiedBy>
  <dcterms:modified xsi:type="dcterms:W3CDTF">2024-07-10T09:19:34Z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6FAE848B423D4A198C299E661A1C6578</vt:lpwstr>
  </property>
</Properties>
</file>